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8458BB" w:rsidRDefault="005A43A9" w:rsidP="00CA5D45">
      <w:pPr>
        <w:pStyle w:val="NormalWeb"/>
        <w:spacing w:before="119" w:beforeAutospacing="0" w:after="198" w:line="276" w:lineRule="auto"/>
        <w:jc w:val="both"/>
        <w:rPr>
          <w:sz w:val="22"/>
          <w:szCs w:val="22"/>
          <w:lang w:val="es-ES"/>
        </w:rPr>
      </w:pPr>
      <w:r w:rsidRPr="008458BB">
        <w:rPr>
          <w:rFonts w:ascii="Arial" w:hAnsi="Arial" w:cs="Arial"/>
          <w:b/>
          <w:sz w:val="22"/>
          <w:szCs w:val="22"/>
          <w:lang w:val="es-ES"/>
        </w:rPr>
        <w:t>Título del Proyecto:</w:t>
      </w:r>
      <w:r w:rsidRPr="008458BB">
        <w:rPr>
          <w:rFonts w:ascii="Arial" w:hAnsi="Arial" w:cs="Arial"/>
          <w:sz w:val="22"/>
          <w:szCs w:val="22"/>
          <w:lang w:val="es-ES"/>
        </w:rPr>
        <w:t xml:space="preserve"> </w:t>
      </w:r>
      <w:r w:rsidR="008458BB" w:rsidRPr="008458BB">
        <w:rPr>
          <w:rFonts w:ascii="Arial" w:hAnsi="Arial" w:cs="Arial"/>
          <w:sz w:val="22"/>
          <w:szCs w:val="22"/>
        </w:rPr>
        <w:t>ANÁLISIS CRIMINOLÓGICO DEL DELITO ESTUDIO DE LOS HOMICIDIOS DOLOSOS OCURRIDOS EN LA CIUDAD DE CÓRDOBA EN EL PERIODO 2015/2018</w:t>
      </w:r>
    </w:p>
    <w:p w:rsidR="005A43A9" w:rsidRPr="008458BB" w:rsidRDefault="005A43A9" w:rsidP="00CA5D45">
      <w:pPr>
        <w:pStyle w:val="NormalWeb"/>
        <w:spacing w:before="119" w:beforeAutospacing="0" w:after="198" w:line="276" w:lineRule="auto"/>
        <w:jc w:val="both"/>
        <w:rPr>
          <w:sz w:val="22"/>
          <w:szCs w:val="22"/>
          <w:lang w:val="es-ES"/>
        </w:rPr>
      </w:pPr>
      <w:r w:rsidRPr="008458BB">
        <w:rPr>
          <w:rFonts w:ascii="Arial" w:hAnsi="Arial" w:cs="Arial"/>
          <w:sz w:val="22"/>
          <w:szCs w:val="22"/>
          <w:lang w:val="es-ES"/>
        </w:rPr>
        <w:t>Unidad Académica de radicación del proyecto: Facultad de Psicología</w:t>
      </w:r>
    </w:p>
    <w:p w:rsidR="005A43A9" w:rsidRPr="008458BB" w:rsidRDefault="003544C2" w:rsidP="00CA5D45">
      <w:pPr>
        <w:pStyle w:val="NormalWeb"/>
        <w:spacing w:before="119" w:beforeAutospacing="0" w:after="198" w:line="276" w:lineRule="auto"/>
        <w:jc w:val="both"/>
        <w:rPr>
          <w:sz w:val="22"/>
          <w:szCs w:val="22"/>
          <w:lang w:val="es-ES"/>
        </w:rPr>
      </w:pPr>
      <w:r w:rsidRPr="008458BB">
        <w:rPr>
          <w:rFonts w:ascii="Arial" w:hAnsi="Arial" w:cs="Arial"/>
          <w:sz w:val="22"/>
          <w:szCs w:val="22"/>
          <w:lang w:val="es-ES"/>
        </w:rPr>
        <w:t xml:space="preserve">Lugar de Trabajo: </w:t>
      </w:r>
      <w:r w:rsidR="005A43A9" w:rsidRPr="008458BB">
        <w:rPr>
          <w:rFonts w:ascii="Arial" w:hAnsi="Arial" w:cs="Arial"/>
          <w:sz w:val="22"/>
          <w:szCs w:val="22"/>
          <w:lang w:val="es-ES"/>
        </w:rPr>
        <w:t>Facultad de Ps</w:t>
      </w:r>
      <w:bookmarkStart w:id="0" w:name="_GoBack"/>
      <w:bookmarkEnd w:id="0"/>
      <w:r w:rsidR="005A43A9" w:rsidRPr="008458BB">
        <w:rPr>
          <w:rFonts w:ascii="Arial" w:hAnsi="Arial" w:cs="Arial"/>
          <w:sz w:val="22"/>
          <w:szCs w:val="22"/>
          <w:lang w:val="es-ES"/>
        </w:rPr>
        <w:t>icología. Universidad Nacional de Córdoba</w:t>
      </w:r>
    </w:p>
    <w:p w:rsidR="005A43A9" w:rsidRPr="008458BB" w:rsidRDefault="005A43A9" w:rsidP="00CA5D45">
      <w:pPr>
        <w:pStyle w:val="NormalWeb"/>
        <w:spacing w:before="119" w:beforeAutospacing="0" w:after="198" w:line="276" w:lineRule="auto"/>
        <w:jc w:val="both"/>
        <w:rPr>
          <w:sz w:val="22"/>
          <w:szCs w:val="22"/>
          <w:lang w:val="es-ES"/>
        </w:rPr>
      </w:pPr>
      <w:r w:rsidRPr="008458BB">
        <w:rPr>
          <w:rFonts w:ascii="Arial" w:hAnsi="Arial" w:cs="Arial"/>
          <w:b/>
          <w:bCs/>
          <w:sz w:val="22"/>
          <w:szCs w:val="22"/>
          <w:lang w:val="es-ES"/>
        </w:rPr>
        <w:t xml:space="preserve">Director/a: </w:t>
      </w:r>
      <w:r w:rsidR="008458BB" w:rsidRPr="008458BB">
        <w:rPr>
          <w:rFonts w:ascii="Arial" w:hAnsi="Arial" w:cs="Arial"/>
          <w:sz w:val="22"/>
          <w:szCs w:val="22"/>
        </w:rPr>
        <w:t>PUENTE, OLGA</w:t>
      </w:r>
    </w:p>
    <w:p w:rsidR="005A43A9" w:rsidRPr="008458BB" w:rsidRDefault="005A43A9" w:rsidP="00CA5D45">
      <w:pPr>
        <w:pStyle w:val="NormalWeb"/>
        <w:spacing w:before="119" w:beforeAutospacing="0" w:after="198" w:line="276" w:lineRule="auto"/>
        <w:jc w:val="both"/>
        <w:rPr>
          <w:sz w:val="22"/>
          <w:szCs w:val="22"/>
          <w:lang w:val="es-ES"/>
        </w:rPr>
      </w:pPr>
      <w:r w:rsidRPr="008458BB">
        <w:rPr>
          <w:rFonts w:ascii="Arial" w:hAnsi="Arial" w:cs="Arial"/>
          <w:b/>
          <w:bCs/>
          <w:sz w:val="22"/>
          <w:szCs w:val="22"/>
          <w:lang w:val="es-ES"/>
        </w:rPr>
        <w:t xml:space="preserve">Codirector/a: </w:t>
      </w:r>
      <w:r w:rsidR="008458BB" w:rsidRPr="008458BB">
        <w:rPr>
          <w:rFonts w:ascii="Arial" w:hAnsi="Arial" w:cs="Arial"/>
          <w:sz w:val="22"/>
          <w:szCs w:val="22"/>
        </w:rPr>
        <w:t>VIVAS, SILVIA GRACIELA</w:t>
      </w:r>
    </w:p>
    <w:p w:rsidR="005A43A9" w:rsidRPr="008458BB" w:rsidRDefault="005A43A9" w:rsidP="00CA5D45">
      <w:pPr>
        <w:pStyle w:val="NormalWeb"/>
        <w:spacing w:before="119" w:beforeAutospacing="0" w:after="198" w:line="276" w:lineRule="auto"/>
        <w:jc w:val="both"/>
        <w:rPr>
          <w:sz w:val="22"/>
          <w:szCs w:val="22"/>
          <w:lang w:val="es-ES"/>
        </w:rPr>
      </w:pPr>
      <w:r w:rsidRPr="008458BB">
        <w:rPr>
          <w:rFonts w:ascii="Arial" w:hAnsi="Arial" w:cs="Arial"/>
          <w:b/>
          <w:sz w:val="22"/>
          <w:szCs w:val="22"/>
          <w:lang w:val="es-ES"/>
        </w:rPr>
        <w:t>Integrantes:</w:t>
      </w:r>
      <w:r w:rsidRPr="008458BB">
        <w:rPr>
          <w:rFonts w:ascii="Arial" w:hAnsi="Arial" w:cs="Arial"/>
          <w:sz w:val="22"/>
          <w:szCs w:val="22"/>
          <w:lang w:val="es-ES"/>
        </w:rPr>
        <w:t xml:space="preserve"> </w:t>
      </w:r>
      <w:r w:rsidR="008458BB" w:rsidRPr="008458BB">
        <w:rPr>
          <w:rFonts w:ascii="Arial" w:hAnsi="Arial" w:cs="Arial"/>
          <w:sz w:val="22"/>
          <w:szCs w:val="22"/>
        </w:rPr>
        <w:t>ADIB, PAOLA ANDREA, AHUMADA RUMACHELLA, MARÍA CELESTE, BANDINI, MARIA DEL CARMEN, BERTOLINO, VALENTINA, BIODO, MARÍA JUDITH, BORDÓN, CECILIA, BRONDETTA, PRISCILA RUT, CAISUTTI, ANTONELL, CALDERÓN, LEANDRO EDUARDO, CAMISCIA, JULIA, DANIELI, NATALIA ELIZABETH, ESPINOSA UEZ, LAURA, GALIMBERTI, EZEQUIEL RAMIRO, GILLI, CAMILA BELEN, GUZMAN, INES LEONOR, HERNÁNDEZ, DIANA CAROLINA, KURILJ, GISELA NAHIR, MACHADO, ROMINA DE LOURDES, MAMANI, HERALDO ABEL, MARTINI, JULIETA, MERLO, DARIO EXEQUIEL, MORALES, STEFANIA IVONNE, NAVARRETE, AGUSTIN ANDRES, NOGUERA, CRISTINA NOEMI, OGAS, LETICIA BELÉN, OLMEDO, MARÍA CELINA, ORTIZ, JESICA NATALIA, OSES, ARACELI, OTERO, MARIA VICTORIA, PIERMATTEI, MARIA BELEN, PORTA, DIANA MARIA, REBULLIDACARRIQUE, INÉS, ROBLES, JUAN FRANCISCO, ROJAS, MARIANA ANTONELLA, ROZO, NATALIA ROMINA, SALA, CLAUDIA MABEL, VARELA, MARÍA LUCÍA, VIOTTI GIORDA, CELESTE SUSANA</w:t>
      </w:r>
    </w:p>
    <w:p w:rsidR="005A43A9" w:rsidRPr="008458BB" w:rsidRDefault="005A43A9" w:rsidP="00CA5D45">
      <w:pPr>
        <w:pStyle w:val="NormalWeb"/>
        <w:spacing w:before="119" w:beforeAutospacing="0" w:after="198" w:line="276" w:lineRule="auto"/>
        <w:jc w:val="both"/>
        <w:rPr>
          <w:sz w:val="22"/>
          <w:szCs w:val="22"/>
          <w:lang w:val="es-ES"/>
        </w:rPr>
      </w:pPr>
      <w:r w:rsidRPr="008458BB">
        <w:rPr>
          <w:rFonts w:ascii="Arial" w:hAnsi="Arial" w:cs="Arial"/>
          <w:sz w:val="22"/>
          <w:szCs w:val="22"/>
          <w:lang w:val="es-ES"/>
        </w:rPr>
        <w:t>Línea de Proyecto: “Consolidar”</w:t>
      </w:r>
    </w:p>
    <w:p w:rsidR="005A43A9" w:rsidRPr="008458BB" w:rsidRDefault="005A43A9" w:rsidP="00CA5D45">
      <w:pPr>
        <w:pStyle w:val="NormalWeb"/>
        <w:spacing w:after="198" w:line="276" w:lineRule="auto"/>
        <w:jc w:val="both"/>
        <w:rPr>
          <w:sz w:val="22"/>
          <w:szCs w:val="22"/>
          <w:lang w:val="es-ES"/>
        </w:rPr>
      </w:pPr>
      <w:r w:rsidRPr="008458BB">
        <w:rPr>
          <w:rFonts w:ascii="Arial" w:hAnsi="Arial" w:cs="Arial"/>
          <w:sz w:val="22"/>
          <w:szCs w:val="22"/>
          <w:lang w:val="es-ES"/>
        </w:rPr>
        <w:t xml:space="preserve">Tipo de acreditación: </w:t>
      </w:r>
      <w:r w:rsidR="00AE15E9" w:rsidRPr="008458BB">
        <w:rPr>
          <w:rFonts w:ascii="Arial" w:hAnsi="Arial" w:cs="Arial"/>
          <w:sz w:val="22"/>
          <w:szCs w:val="22"/>
          <w:lang w:val="es-ES"/>
        </w:rPr>
        <w:t>Subsidio</w:t>
      </w:r>
    </w:p>
    <w:p w:rsidR="005A43A9" w:rsidRPr="008458BB" w:rsidRDefault="000139D5" w:rsidP="00CA5D45">
      <w:pPr>
        <w:pStyle w:val="NormalWeb"/>
        <w:spacing w:after="198" w:line="276" w:lineRule="auto"/>
        <w:jc w:val="both"/>
        <w:rPr>
          <w:sz w:val="22"/>
          <w:szCs w:val="22"/>
          <w:lang w:val="es-ES"/>
        </w:rPr>
      </w:pPr>
      <w:r w:rsidRPr="008458BB">
        <w:rPr>
          <w:rFonts w:ascii="Arial" w:hAnsi="Arial" w:cs="Arial"/>
          <w:sz w:val="22"/>
          <w:szCs w:val="22"/>
          <w:lang w:val="es-ES"/>
        </w:rPr>
        <w:t>Periodo: 2018-2021</w:t>
      </w:r>
    </w:p>
    <w:p w:rsidR="005A43A9" w:rsidRPr="008458BB" w:rsidRDefault="005A43A9" w:rsidP="00CA5D45">
      <w:pPr>
        <w:pStyle w:val="NormalWeb"/>
        <w:spacing w:after="198" w:line="276" w:lineRule="auto"/>
        <w:jc w:val="both"/>
        <w:rPr>
          <w:sz w:val="22"/>
          <w:szCs w:val="22"/>
          <w:lang w:val="es-ES"/>
        </w:rPr>
      </w:pPr>
      <w:r w:rsidRPr="008458BB">
        <w:rPr>
          <w:rFonts w:ascii="Arial" w:hAnsi="Arial" w:cs="Arial"/>
          <w:sz w:val="22"/>
          <w:szCs w:val="22"/>
          <w:lang w:val="es-ES"/>
        </w:rPr>
        <w:t>Institución acreditadora: Secretaría de Ciencia y Tecnología de la Universidad Nacional de Córdoba.</w:t>
      </w:r>
    </w:p>
    <w:p w:rsidR="005A43A9" w:rsidRPr="008458BB" w:rsidRDefault="005A43A9" w:rsidP="00CA5D45">
      <w:pPr>
        <w:pStyle w:val="NormalWeb"/>
        <w:spacing w:after="198" w:line="276" w:lineRule="auto"/>
        <w:jc w:val="both"/>
        <w:rPr>
          <w:sz w:val="22"/>
          <w:szCs w:val="22"/>
          <w:lang w:val="es-ES"/>
        </w:rPr>
      </w:pPr>
      <w:r w:rsidRPr="008458BB">
        <w:rPr>
          <w:rFonts w:ascii="Arial" w:hAnsi="Arial" w:cs="Arial"/>
          <w:sz w:val="22"/>
          <w:szCs w:val="22"/>
          <w:lang w:val="es-ES"/>
        </w:rPr>
        <w:t>Resolución de aprobación</w:t>
      </w:r>
      <w:r w:rsidR="00436CAD" w:rsidRPr="008458BB">
        <w:rPr>
          <w:rFonts w:ascii="Arial" w:hAnsi="Arial" w:cs="Arial"/>
          <w:sz w:val="22"/>
          <w:szCs w:val="22"/>
          <w:lang w:val="es-ES"/>
        </w:rPr>
        <w:t xml:space="preserve"> N°</w:t>
      </w:r>
      <w:r w:rsidR="004E7405" w:rsidRPr="008458BB">
        <w:rPr>
          <w:rFonts w:ascii="Arial" w:hAnsi="Arial" w:cs="Arial"/>
          <w:sz w:val="22"/>
          <w:szCs w:val="22"/>
          <w:lang w:val="es-ES"/>
        </w:rPr>
        <w:t>:</w:t>
      </w:r>
      <w:r w:rsidR="008458BB" w:rsidRPr="008458BB">
        <w:rPr>
          <w:rFonts w:ascii="Arial" w:hAnsi="Arial" w:cs="Arial"/>
          <w:color w:val="000000"/>
          <w:sz w:val="22"/>
          <w:szCs w:val="22"/>
        </w:rPr>
        <w:t>472/2018</w:t>
      </w:r>
      <w:r w:rsidR="004E7405" w:rsidRPr="008458BB">
        <w:rPr>
          <w:rFonts w:ascii="Arial" w:hAnsi="Arial" w:cs="Arial"/>
          <w:sz w:val="22"/>
          <w:szCs w:val="22"/>
          <w:lang w:val="es-ES"/>
        </w:rPr>
        <w:t xml:space="preserve"> - </w:t>
      </w:r>
      <w:r w:rsidR="00436CAD" w:rsidRPr="008458BB">
        <w:rPr>
          <w:rFonts w:ascii="Arial" w:hAnsi="Arial" w:cs="Arial"/>
          <w:sz w:val="22"/>
          <w:szCs w:val="22"/>
          <w:lang w:val="es-ES"/>
        </w:rPr>
        <w:t xml:space="preserve">Secretaria de Ciencia y </w:t>
      </w:r>
      <w:r w:rsidR="00EA5BF1" w:rsidRPr="008458BB">
        <w:rPr>
          <w:rFonts w:ascii="Arial" w:hAnsi="Arial" w:cs="Arial"/>
          <w:sz w:val="22"/>
          <w:szCs w:val="22"/>
          <w:lang w:val="es-ES"/>
        </w:rPr>
        <w:t>Tecnología</w:t>
      </w:r>
      <w:r w:rsidR="00436CAD" w:rsidRPr="008458BB">
        <w:rPr>
          <w:rFonts w:ascii="Arial" w:hAnsi="Arial" w:cs="Arial"/>
          <w:sz w:val="22"/>
          <w:szCs w:val="22"/>
          <w:lang w:val="es-ES"/>
        </w:rPr>
        <w:t>-U.N.C</w:t>
      </w:r>
    </w:p>
    <w:p w:rsidR="005A43A9" w:rsidRPr="008458BB" w:rsidRDefault="005A43A9" w:rsidP="00CA5D45">
      <w:pPr>
        <w:pStyle w:val="NormalWeb"/>
        <w:spacing w:after="198" w:line="276" w:lineRule="auto"/>
        <w:jc w:val="both"/>
        <w:rPr>
          <w:sz w:val="22"/>
          <w:szCs w:val="22"/>
          <w:lang w:val="es-ES"/>
        </w:rPr>
      </w:pPr>
      <w:r w:rsidRPr="008458BB">
        <w:rPr>
          <w:rFonts w:ascii="Arial" w:hAnsi="Arial" w:cs="Arial"/>
          <w:b/>
          <w:bCs/>
          <w:sz w:val="22"/>
          <w:szCs w:val="22"/>
          <w:lang w:val="es-ES"/>
        </w:rPr>
        <w:t>RESUMEN</w:t>
      </w:r>
    </w:p>
    <w:p w:rsidR="005A43A9" w:rsidRPr="008458BB" w:rsidRDefault="008458BB" w:rsidP="00CA5D45">
      <w:pPr>
        <w:pStyle w:val="NormalWeb"/>
        <w:spacing w:after="240" w:line="276" w:lineRule="auto"/>
        <w:jc w:val="both"/>
        <w:rPr>
          <w:sz w:val="22"/>
          <w:szCs w:val="22"/>
          <w:lang w:val="es-ES"/>
        </w:rPr>
      </w:pPr>
      <w:r w:rsidRPr="008458BB">
        <w:rPr>
          <w:rFonts w:ascii="Arial" w:hAnsi="Arial" w:cs="Arial"/>
          <w:sz w:val="22"/>
          <w:szCs w:val="22"/>
        </w:rPr>
        <w:t xml:space="preserve">La dinámica de los delitos en una ciudad se describe mejor desde procesos relacionados a figuras delictivas. Particularmente, el homicidio es una expresión criminal con alta repercusión social por la violencia implicada y la sensación de inseguridad que genera. Además, las estadísticas asociadas al homicidio suelen ser más confiables que las de otros hechos violentos. El objetivo del presente proyecto es profundizar en la naturaleza y en la dinámica criminológica de los homicidio dolosos a través de la integración de </w:t>
      </w:r>
      <w:r w:rsidRPr="008458BB">
        <w:rPr>
          <w:rFonts w:ascii="Arial" w:hAnsi="Arial" w:cs="Arial"/>
          <w:sz w:val="22"/>
          <w:szCs w:val="22"/>
        </w:rPr>
        <w:lastRenderedPageBreak/>
        <w:t>herramientas de tecnologías de información para datos espaciales con el fin de generar modelos de análisis que permitan predecir la ocurrencia de homicidios a partir datos de amenazas, daños y denuncias de violencia previas contra las personas. La innovación del trabajo se basa en el desarrollo de una secuencia metodológica lógica (protocolo) que permita la identificación de lugares y personas con mayor vulnerabilidad respecto a la ocurrencia de homicidio. Se analizará desde una perspectiva criminológica, geoespacial y temporal, la hipotética relación existente entre homicidios dolosos no atribuibles a robos, y los daños, amenazas y lesiones denunciadas en los últimos 3 años en la ciudad de Córdoba. Los resultados esperados aportarán conocimiento científico para el diseño de políticas públicas en materia de seguridad.</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8458B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2019-02-15T14:10:00Z</dcterms:modified>
</cp:coreProperties>
</file>