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3D78" w14:textId="3979D79D" w:rsidR="009016A9" w:rsidRDefault="009016A9" w:rsidP="009016A9">
      <w:pPr>
        <w:jc w:val="right"/>
      </w:pPr>
      <w:r>
        <w:rPr>
          <w:noProof/>
        </w:rPr>
        <w:drawing>
          <wp:inline distT="0" distB="0" distL="0" distR="0" wp14:anchorId="5F67F3B3" wp14:editId="5B45157E">
            <wp:extent cx="3547943" cy="338231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15" cy="3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DB19B" w14:textId="77777777" w:rsidR="009016A9" w:rsidRDefault="009016A9"/>
    <w:p w14:paraId="1176F2A2" w14:textId="387E32C7" w:rsidR="009016A9" w:rsidRDefault="009016A9" w:rsidP="009016A9">
      <w:pPr>
        <w:spacing w:after="0" w:line="240" w:lineRule="auto"/>
        <w:jc w:val="both"/>
        <w:rPr>
          <w:b/>
          <w:bCs/>
        </w:rPr>
      </w:pPr>
      <w:r w:rsidRPr="009016A9">
        <w:rPr>
          <w:b/>
          <w:bCs/>
        </w:rPr>
        <w:t>S</w:t>
      </w:r>
      <w:r>
        <w:rPr>
          <w:b/>
          <w:bCs/>
        </w:rPr>
        <w:t>EBASTIÁN J. LIPINA</w:t>
      </w:r>
    </w:p>
    <w:p w14:paraId="2394B99C" w14:textId="77777777" w:rsidR="009016A9" w:rsidRDefault="009016A9" w:rsidP="009016A9">
      <w:pPr>
        <w:spacing w:after="0" w:line="240" w:lineRule="auto"/>
        <w:jc w:val="both"/>
        <w:rPr>
          <w:b/>
          <w:bCs/>
        </w:rPr>
      </w:pPr>
    </w:p>
    <w:p w14:paraId="6BAFF616" w14:textId="77777777" w:rsidR="009016A9" w:rsidRDefault="009016A9" w:rsidP="009016A9">
      <w:pPr>
        <w:spacing w:after="0" w:line="240" w:lineRule="auto"/>
        <w:jc w:val="both"/>
        <w:rPr>
          <w:b/>
          <w:bCs/>
        </w:rPr>
      </w:pPr>
      <w:r w:rsidRPr="009016A9">
        <w:rPr>
          <w:b/>
          <w:bCs/>
        </w:rPr>
        <w:t xml:space="preserve">Psicólogo. Investigador del CONICET. Director de la Unidad de Neurobiología Aplicada (Unidad Ejecutora CEMIC-CONICET). </w:t>
      </w:r>
    </w:p>
    <w:p w14:paraId="5AC63538" w14:textId="77777777" w:rsidR="009016A9" w:rsidRDefault="009016A9" w:rsidP="009016A9">
      <w:pPr>
        <w:spacing w:after="0" w:line="240" w:lineRule="auto"/>
        <w:jc w:val="both"/>
        <w:rPr>
          <w:b/>
          <w:bCs/>
        </w:rPr>
      </w:pPr>
      <w:proofErr w:type="spellStart"/>
      <w:r w:rsidRPr="009016A9">
        <w:rPr>
          <w:b/>
          <w:bCs/>
        </w:rPr>
        <w:t>Fellow</w:t>
      </w:r>
      <w:proofErr w:type="spellEnd"/>
      <w:r w:rsidRPr="009016A9">
        <w:rPr>
          <w:b/>
          <w:bCs/>
        </w:rPr>
        <w:t xml:space="preserve"> del Center </w:t>
      </w:r>
      <w:proofErr w:type="spellStart"/>
      <w:r w:rsidRPr="009016A9">
        <w:rPr>
          <w:b/>
          <w:bCs/>
        </w:rPr>
        <w:t>for</w:t>
      </w:r>
      <w:proofErr w:type="spellEnd"/>
      <w:r w:rsidRPr="009016A9">
        <w:rPr>
          <w:b/>
          <w:bCs/>
        </w:rPr>
        <w:t xml:space="preserve"> </w:t>
      </w:r>
      <w:proofErr w:type="spellStart"/>
      <w:r w:rsidRPr="009016A9">
        <w:rPr>
          <w:b/>
          <w:bCs/>
        </w:rPr>
        <w:t>Neuroscience</w:t>
      </w:r>
      <w:proofErr w:type="spellEnd"/>
      <w:r w:rsidRPr="009016A9">
        <w:rPr>
          <w:b/>
          <w:bCs/>
        </w:rPr>
        <w:t xml:space="preserve"> and </w:t>
      </w:r>
      <w:proofErr w:type="spellStart"/>
      <w:r w:rsidRPr="009016A9">
        <w:rPr>
          <w:b/>
          <w:bCs/>
        </w:rPr>
        <w:t>Society</w:t>
      </w:r>
      <w:proofErr w:type="spellEnd"/>
      <w:r w:rsidRPr="009016A9">
        <w:rPr>
          <w:b/>
          <w:bCs/>
        </w:rPr>
        <w:t xml:space="preserve"> de la Universidad de Pennsylvania (Estados Unidos). </w:t>
      </w:r>
    </w:p>
    <w:p w14:paraId="3EF69D4A" w14:textId="77777777" w:rsidR="009016A9" w:rsidRDefault="009016A9" w:rsidP="009016A9">
      <w:pPr>
        <w:spacing w:after="0" w:line="240" w:lineRule="auto"/>
        <w:jc w:val="both"/>
        <w:rPr>
          <w:b/>
          <w:bCs/>
        </w:rPr>
      </w:pPr>
      <w:r w:rsidRPr="009016A9">
        <w:rPr>
          <w:b/>
          <w:bCs/>
        </w:rPr>
        <w:t xml:space="preserve">Miembro de los Comités de Ética y Bioética del CEMIC. </w:t>
      </w:r>
    </w:p>
    <w:p w14:paraId="24B76ED6" w14:textId="77777777" w:rsidR="009016A9" w:rsidRDefault="009016A9" w:rsidP="009016A9">
      <w:pPr>
        <w:spacing w:after="0" w:line="240" w:lineRule="auto"/>
        <w:jc w:val="both"/>
        <w:rPr>
          <w:b/>
          <w:bCs/>
          <w:lang w:val="en-US"/>
        </w:rPr>
      </w:pPr>
      <w:r w:rsidRPr="009016A9">
        <w:rPr>
          <w:b/>
          <w:bCs/>
          <w:lang w:val="en-US"/>
        </w:rPr>
        <w:t xml:space="preserve">Editor Consultor de Child Development y Editor </w:t>
      </w:r>
      <w:proofErr w:type="spellStart"/>
      <w:r w:rsidRPr="009016A9">
        <w:rPr>
          <w:b/>
          <w:bCs/>
          <w:lang w:val="en-US"/>
        </w:rPr>
        <w:t>Asociado</w:t>
      </w:r>
      <w:proofErr w:type="spellEnd"/>
      <w:r w:rsidRPr="009016A9">
        <w:rPr>
          <w:b/>
          <w:bCs/>
          <w:lang w:val="en-US"/>
        </w:rPr>
        <w:t xml:space="preserve"> de International Journal of </w:t>
      </w:r>
      <w:proofErr w:type="spellStart"/>
      <w:r w:rsidRPr="009016A9">
        <w:rPr>
          <w:b/>
          <w:bCs/>
          <w:lang w:val="en-US"/>
        </w:rPr>
        <w:t>Behavioural</w:t>
      </w:r>
      <w:proofErr w:type="spellEnd"/>
      <w:r w:rsidRPr="009016A9">
        <w:rPr>
          <w:b/>
          <w:bCs/>
          <w:lang w:val="en-US"/>
        </w:rPr>
        <w:t xml:space="preserve"> Development. </w:t>
      </w:r>
    </w:p>
    <w:p w14:paraId="75BA7802" w14:textId="77777777" w:rsidR="009016A9" w:rsidRDefault="009016A9" w:rsidP="009016A9">
      <w:pPr>
        <w:spacing w:after="0" w:line="240" w:lineRule="auto"/>
        <w:jc w:val="both"/>
        <w:rPr>
          <w:b/>
          <w:bCs/>
        </w:rPr>
      </w:pPr>
      <w:r w:rsidRPr="009016A9">
        <w:rPr>
          <w:b/>
          <w:bCs/>
        </w:rPr>
        <w:t xml:space="preserve">Se desempeñó como consultor de OPS, UNICEF, PNUD y diferentes ministerios de salud, educación y desarrollo social de diferentes países de América Latina. </w:t>
      </w:r>
    </w:p>
    <w:p w14:paraId="6CBE0465" w14:textId="2C23D54B" w:rsidR="000D47F1" w:rsidRPr="009016A9" w:rsidRDefault="009016A9" w:rsidP="009016A9">
      <w:pPr>
        <w:spacing w:after="0" w:line="240" w:lineRule="auto"/>
        <w:jc w:val="both"/>
        <w:rPr>
          <w:b/>
          <w:bCs/>
        </w:rPr>
      </w:pPr>
      <w:r w:rsidRPr="009016A9">
        <w:rPr>
          <w:b/>
          <w:bCs/>
        </w:rPr>
        <w:t>Los proyectos de investigación en los que participa se focalizan en: (a) el análisis de las asociaciones entre pobreza y desarrollo autorregulatorio desde perspectivas psicológicas y neurocientíficas; (b) el diseño, implementación y evaluación de impacto de intervenciones orientadas a optimizar el desempeño autorregulatorio infantil en contextos de laboratorio, escolares y comunitarios; y (c) la transferencia de conocimientos desde estas perspectivas al diseño de políticas públicas.</w:t>
      </w:r>
    </w:p>
    <w:sectPr w:rsidR="000D47F1" w:rsidRPr="00901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A9"/>
    <w:rsid w:val="000D47F1"/>
    <w:rsid w:val="009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CA53"/>
  <w15:chartTrackingRefBased/>
  <w15:docId w15:val="{271E1B35-2FFB-4F56-9AE7-1ACB9BC6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2023-08-13T01:33:00Z</dcterms:created>
  <dcterms:modified xsi:type="dcterms:W3CDTF">2023-08-13T01:36:00Z</dcterms:modified>
</cp:coreProperties>
</file>